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35F8B">
      <w:pPr>
        <w:spacing w:line="360" w:lineRule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254EEC4E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测绘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资质巡查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交结果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汇总表</w:t>
      </w:r>
      <w:bookmarkEnd w:id="0"/>
    </w:p>
    <w:tbl>
      <w:tblPr>
        <w:tblStyle w:val="4"/>
        <w:tblW w:w="14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29"/>
        <w:gridCol w:w="800"/>
        <w:gridCol w:w="6494"/>
        <w:gridCol w:w="1341"/>
        <w:gridCol w:w="1463"/>
      </w:tblGrid>
      <w:tr w14:paraId="4D42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034EAFB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AC3C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0C7E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资质</w:t>
            </w:r>
          </w:p>
          <w:p w14:paraId="1C53C4A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6B15E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存在问题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858C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符合测绘资质</w:t>
            </w:r>
          </w:p>
          <w:p w14:paraId="16F3B7D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标准情况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70C6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处理情况</w:t>
            </w:r>
          </w:p>
        </w:tc>
      </w:tr>
      <w:tr w14:paraId="7C4B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962B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986A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泉州市大地岩土地质有限公司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2215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05848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1.部分人员已离职，但全国测绘资质管理信息系统未更新；</w:t>
            </w:r>
          </w:p>
          <w:p w14:paraId="73A3943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2.泉州沿海大通道晋江市深沪华海至港阜段IV标段1：1000地形图及中桩横断面测量项目缺少两级检查记录、所使用仪器设备的检定证书材料等；</w:t>
            </w:r>
          </w:p>
          <w:p w14:paraId="23C4CBB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3.设备仪器台账有待完善，测绘成果台账应包括分公司；</w:t>
            </w:r>
          </w:p>
          <w:p w14:paraId="53BB609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4.档案室缺少温湿度记录，档案归档应进一步规范管理；</w:t>
            </w:r>
          </w:p>
          <w:p w14:paraId="74A6DBD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5.未正确安装“三合一”软件至涉密计算机。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760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DA89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5178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E554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883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泉州中天行信息科技有限公司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39311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0A1F6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1.完善相关技术人员培训记录。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394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D52F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7C39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C298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A964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泉州恒源测绘有限公司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D9A03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7FBD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1.未建立测绘仪器设备、软件的台账；</w:t>
            </w:r>
          </w:p>
          <w:p w14:paraId="62EA6CF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2.旧村民委员会用地现状测绘项目缺少技术设计书、技术总结报告、两级检查记录等材料；</w:t>
            </w:r>
          </w:p>
          <w:p w14:paraId="3698A4F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3.档案室缺少温湿度、灭火器记录，档案未规范管理。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616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3E3B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4260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E7A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1846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泉州市鑫杰勘测设计有限公司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9D598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C2771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1.个别人员已离职，但全国测绘资质管理信息系统未更新；</w:t>
            </w:r>
          </w:p>
          <w:p w14:paraId="2747D0EB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2.泉港石化工业园区仑埔南路工程项目测绘缺少设计文件、技术总结报告、两级检查记录等。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5F1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857C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076C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10CB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145D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泉州市纬地工程勘察设计有限公司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A4E97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FC295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1.个别技术人员已离职，但全国测绘资质管理信息系统未更新；</w:t>
            </w:r>
          </w:p>
          <w:p w14:paraId="349EA70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2.在用仪器设备未及时检定；</w:t>
            </w:r>
          </w:p>
          <w:p w14:paraId="05F1564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3.测绘成果和资料未及时归档、未建立台账。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B69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7AB9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5472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A14B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480A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福建省安扬勘测设计有限公司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EDD3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E0F46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1.安溪县官桥镇思明园海佳片区B-05地块现状地形图项目测绘缺少设计文件、技术总结报告、两级检查记录等；</w:t>
            </w:r>
          </w:p>
          <w:p w14:paraId="69C7FC4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2.测绘成果和资料未及时归档；</w:t>
            </w:r>
          </w:p>
          <w:p w14:paraId="49572D44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3.完善温湿度计和日常记录。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B7B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91C6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0AAA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05B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51BF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南安市清华测绘咨询有限公司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2E2D3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2BE35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1.2024年南安市区园林绿化设施改造（含自然资源局套图）提升工程测绘项目技术设计书与技术总结报告应进一步完整，并由技术负责人签字；</w:t>
            </w:r>
          </w:p>
          <w:p w14:paraId="1E37F990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2.应删除已报废仪器；</w:t>
            </w:r>
          </w:p>
          <w:p w14:paraId="51781E20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3.完善作业人员培训记录；</w:t>
            </w:r>
          </w:p>
          <w:p w14:paraId="32CC2BF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4.应完善温湿度计日常记录。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9C4D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3D15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3E66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FAB7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53D8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泉州诚信测绘咨询有限公司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64099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DFEC9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1.泉州南安梅山二110千伏输变电工程施工便道临时用地项目测绘缺少设计文件、技术总结报告、两级检查记录、所使用仪器设备及其检定证书等材料；</w:t>
            </w:r>
          </w:p>
          <w:p w14:paraId="710F1CD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2.作业人员应进行相关技术培训；</w:t>
            </w:r>
          </w:p>
          <w:p w14:paraId="2BDD62C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3.测绘成果和资料未及时归档；</w:t>
            </w:r>
          </w:p>
          <w:p w14:paraId="02D8DC0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4.未正确安装涉密计算机及“三合一”软件；</w:t>
            </w:r>
          </w:p>
          <w:p w14:paraId="50029DC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5.完善温湿度计和日常记录。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FBD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ABE5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43A1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A3F4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703D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泉州新天地信勘测规划有限公司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9E9E2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99FCE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1.永春县玉斗镇炉地村2021年土地开发项目缺少设计文件、两级检查记录、所使用仪器设备等材料；</w:t>
            </w:r>
          </w:p>
          <w:p w14:paraId="1E4698A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2.应建立测绘仪器设备、软件的台账；</w:t>
            </w:r>
          </w:p>
          <w:p w14:paraId="2C7AF240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3.测绘成果和资料未及时归档，未建立测绘成果台账；</w:t>
            </w:r>
          </w:p>
          <w:p w14:paraId="2C5126C6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4.应完善温湿度计日常记录。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991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D7D1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2069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7404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E7AF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泉州华宸勘查设计有限公司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CAA59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64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439BD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1.应建立测绘仪器设备、软件的台账；</w:t>
            </w:r>
          </w:p>
          <w:p w14:paraId="00169F0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2.应完善温湿度计日常记录。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9946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CC39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</w:tbl>
    <w:p w14:paraId="5E76E52C"/>
    <w:sectPr>
      <w:footerReference r:id="rId3" w:type="default"/>
      <w:pgSz w:w="16840" w:h="11907" w:orient="landscape"/>
      <w:pgMar w:top="1797" w:right="1440" w:bottom="1797" w:left="1440" w:header="851" w:footer="992" w:gutter="0"/>
      <w:pgNumType w:fmt="decimal"/>
      <w:cols w:space="0" w:num="1"/>
      <w:rtlGutter w:val="0"/>
      <w:docGrid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E7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E664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E664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20CF"/>
    <w:rsid w:val="006F2FC0"/>
    <w:rsid w:val="01673236"/>
    <w:rsid w:val="13836F78"/>
    <w:rsid w:val="139633EF"/>
    <w:rsid w:val="157A1214"/>
    <w:rsid w:val="18592901"/>
    <w:rsid w:val="195F5727"/>
    <w:rsid w:val="1D083B22"/>
    <w:rsid w:val="1EA9518B"/>
    <w:rsid w:val="2777DACF"/>
    <w:rsid w:val="28C17114"/>
    <w:rsid w:val="28EF7C3E"/>
    <w:rsid w:val="2A106D11"/>
    <w:rsid w:val="2FD96B30"/>
    <w:rsid w:val="32AE65B2"/>
    <w:rsid w:val="343B2E34"/>
    <w:rsid w:val="3CBE28ED"/>
    <w:rsid w:val="43E26F8E"/>
    <w:rsid w:val="44806DFD"/>
    <w:rsid w:val="49C87FED"/>
    <w:rsid w:val="4A8E0D11"/>
    <w:rsid w:val="51A265DD"/>
    <w:rsid w:val="568956F9"/>
    <w:rsid w:val="57EF1159"/>
    <w:rsid w:val="5A977542"/>
    <w:rsid w:val="5DED7EE9"/>
    <w:rsid w:val="5E196889"/>
    <w:rsid w:val="5E2A21EE"/>
    <w:rsid w:val="618B5960"/>
    <w:rsid w:val="6762157B"/>
    <w:rsid w:val="69BC20CF"/>
    <w:rsid w:val="6CB072AB"/>
    <w:rsid w:val="75524DAA"/>
    <w:rsid w:val="75A228FE"/>
    <w:rsid w:val="79D833A4"/>
    <w:rsid w:val="7ABE230A"/>
    <w:rsid w:val="7DE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  <w:rPr>
      <w:rFonts w:hint="default" w:ascii="Times New Roman" w:hAnsi="Times New Roman" w:eastAsia="宋体"/>
      <w:sz w:val="24"/>
    </w:rPr>
  </w:style>
  <w:style w:type="paragraph" w:customStyle="1" w:styleId="8">
    <w:name w:val="样式2"/>
    <w:basedOn w:val="1"/>
    <w:qFormat/>
    <w:uiPriority w:val="0"/>
    <w:pPr>
      <w:spacing w:line="600" w:lineRule="exact"/>
      <w:ind w:right="-47" w:rightChars="-47" w:firstLine="200" w:firstLineChars="200"/>
    </w:pPr>
    <w:rPr>
      <w:bCs/>
      <w:szCs w:val="28"/>
    </w:rPr>
  </w:style>
  <w:style w:type="paragraph" w:customStyle="1" w:styleId="9">
    <w:name w:val="Char Char Char Char"/>
    <w:basedOn w:val="1"/>
    <w:qFormat/>
    <w:uiPriority w:val="0"/>
    <w:rPr>
      <w:rFonts w:hint="default"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4803</Words>
  <Characters>4936</Characters>
  <Lines>0</Lines>
  <Paragraphs>0</Paragraphs>
  <TotalTime>1</TotalTime>
  <ScaleCrop>false</ScaleCrop>
  <LinksUpToDate>false</LinksUpToDate>
  <CharactersWithSpaces>4979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2025-12-25T21:36:00Z</dcterms:created>
  <dc:creator>Oh...Ye!</dc:creator>
  <cp:lastModifiedBy>一朵大蘑菇</cp:lastModifiedBy>
  <cp:lastPrinted>2025-12-25T22:51:00Z</cp:lastPrinted>
  <dcterms:modified xsi:type="dcterms:W3CDTF">2026-01-04T08:49:29Z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E4B0AAD39A4B47DC8DB882B3F1AD98BE_11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